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C3732" w:rsidRDefault="00E57CCD">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w:t>
      </w:r>
      <w:bookmarkStart w:id="0" w:name="_GoBack"/>
      <w:bookmarkEnd w:id="0"/>
      <w:r>
        <w:rPr>
          <w:rFonts w:ascii="Arial" w:eastAsia="Arial" w:hAnsi="Arial"/>
          <w:b/>
          <w:color w:val="000000"/>
          <w:sz w:val="36"/>
          <w:szCs w:val="36"/>
        </w:rPr>
        <w:t xml:space="preserve"> 9 (Minimum Standards of Reliability)</w:t>
      </w:r>
    </w:p>
    <w:p w14:paraId="00000002" w14:textId="77777777" w:rsidR="00CC3732" w:rsidRDefault="00E57CCD">
      <w:pPr>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77777777" w:rsidR="00CC3732" w:rsidRDefault="00E57CCD">
      <w:pPr>
        <w:pBdr>
          <w:top w:val="nil"/>
          <w:left w:val="nil"/>
          <w:bottom w:val="nil"/>
          <w:right w:val="nil"/>
          <w:between w:val="nil"/>
        </w:pBdr>
        <w:tabs>
          <w:tab w:val="left" w:pos="709"/>
        </w:tabs>
        <w:spacing w:before="120" w:after="120"/>
        <w:ind w:left="709" w:hanging="425"/>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1.1 No Call-Off Contract with an anticipated contract value in excess of £20 million (excluding VAT) shall be awarded to the Supplier if it does not show that it meets the minimum standards of reliability as set out in the OJEU Notice </w:t>
      </w:r>
      <w:r>
        <w:rPr>
          <w:rFonts w:ascii="Arial" w:eastAsia="Arial" w:hAnsi="Arial"/>
          <w:b/>
          <w:color w:val="000000"/>
          <w:sz w:val="24"/>
          <w:szCs w:val="24"/>
        </w:rPr>
        <w:t>(“Minimum Standards o</w:t>
      </w:r>
      <w:r>
        <w:rPr>
          <w:rFonts w:ascii="Arial" w:eastAsia="Arial" w:hAnsi="Arial"/>
          <w:b/>
          <w:color w:val="000000"/>
          <w:sz w:val="24"/>
          <w:szCs w:val="24"/>
        </w:rPr>
        <w:t xml:space="preserve">f Reliability”) </w:t>
      </w:r>
      <w:r>
        <w:rPr>
          <w:rFonts w:ascii="Arial" w:eastAsia="Arial" w:hAnsi="Arial"/>
          <w:color w:val="000000"/>
          <w:sz w:val="24"/>
          <w:szCs w:val="24"/>
        </w:rPr>
        <w:t xml:space="preserve">at the time of the proposed award of that Call-Off Contract. </w:t>
      </w:r>
    </w:p>
    <w:p w14:paraId="00000004" w14:textId="77777777" w:rsidR="00CC3732" w:rsidRDefault="00E57CCD">
      <w:pPr>
        <w:pBdr>
          <w:top w:val="nil"/>
          <w:left w:val="nil"/>
          <w:bottom w:val="nil"/>
          <w:right w:val="nil"/>
          <w:between w:val="nil"/>
        </w:pBdr>
        <w:tabs>
          <w:tab w:val="left" w:pos="1134"/>
          <w:tab w:val="left" w:pos="709"/>
        </w:tabs>
        <w:spacing w:before="120" w:after="120"/>
        <w:ind w:left="709" w:hanging="425"/>
        <w:jc w:val="left"/>
        <w:rPr>
          <w:rFonts w:ascii="Arial" w:eastAsia="Arial" w:hAnsi="Arial"/>
          <w:color w:val="000000"/>
          <w:sz w:val="24"/>
          <w:szCs w:val="24"/>
        </w:rPr>
      </w:pPr>
      <w:r>
        <w:rPr>
          <w:rFonts w:ascii="Arial" w:eastAsia="Arial" w:hAnsi="Arial"/>
          <w:color w:val="000000"/>
          <w:sz w:val="24"/>
          <w:szCs w:val="24"/>
        </w:rPr>
        <w:t>1.2</w:t>
      </w:r>
      <w:r>
        <w:rPr>
          <w:rFonts w:ascii="Arial" w:eastAsia="Arial" w:hAnsi="Arial"/>
          <w:b/>
          <w:color w:val="000000"/>
          <w:sz w:val="24"/>
          <w:szCs w:val="24"/>
        </w:rPr>
        <w:t xml:space="preserve"> </w:t>
      </w:r>
      <w:r>
        <w:rPr>
          <w:rFonts w:ascii="Arial" w:eastAsia="Arial" w:hAnsi="Arial"/>
          <w:color w:val="000000"/>
          <w:sz w:val="24"/>
          <w:szCs w:val="24"/>
        </w:rPr>
        <w:t>CCS shall assess the Supplier’s compliance with the Minimum Standards of Reliability:</w:t>
      </w:r>
    </w:p>
    <w:p w14:paraId="00000005" w14:textId="77777777" w:rsidR="00CC3732" w:rsidRDefault="00E57CCD">
      <w:pPr>
        <w:pBdr>
          <w:top w:val="nil"/>
          <w:left w:val="nil"/>
          <w:bottom w:val="nil"/>
          <w:right w:val="nil"/>
          <w:between w:val="nil"/>
        </w:pBdr>
        <w:tabs>
          <w:tab w:val="left" w:pos="1985"/>
        </w:tabs>
        <w:spacing w:before="120" w:after="120"/>
        <w:ind w:left="426" w:firstLine="273"/>
        <w:rPr>
          <w:rFonts w:ascii="Arial" w:eastAsia="Arial" w:hAnsi="Arial"/>
          <w:color w:val="000000"/>
          <w:sz w:val="24"/>
          <w:szCs w:val="24"/>
        </w:rPr>
      </w:pPr>
      <w:r>
        <w:rPr>
          <w:rFonts w:ascii="Arial" w:eastAsia="Arial" w:hAnsi="Arial"/>
          <w:color w:val="000000"/>
          <w:sz w:val="24"/>
          <w:szCs w:val="24"/>
        </w:rPr>
        <w:t xml:space="preserve">1.2.1 </w:t>
      </w:r>
      <w:proofErr w:type="gramStart"/>
      <w:r>
        <w:rPr>
          <w:rFonts w:ascii="Arial" w:eastAsia="Arial" w:hAnsi="Arial"/>
          <w:color w:val="000000"/>
          <w:sz w:val="24"/>
          <w:szCs w:val="24"/>
        </w:rPr>
        <w:t>upon</w:t>
      </w:r>
      <w:proofErr w:type="gramEnd"/>
      <w:r>
        <w:rPr>
          <w:rFonts w:ascii="Arial" w:eastAsia="Arial" w:hAnsi="Arial"/>
          <w:color w:val="000000"/>
          <w:sz w:val="24"/>
          <w:szCs w:val="24"/>
        </w:rPr>
        <w:t xml:space="preserve"> the request of any Buyer; or </w:t>
      </w:r>
    </w:p>
    <w:p w14:paraId="00000006" w14:textId="77777777" w:rsidR="00CC3732" w:rsidRDefault="00E57CCD">
      <w:pPr>
        <w:pBdr>
          <w:top w:val="nil"/>
          <w:left w:val="nil"/>
          <w:bottom w:val="nil"/>
          <w:right w:val="nil"/>
          <w:between w:val="nil"/>
        </w:pBdr>
        <w:tabs>
          <w:tab w:val="left" w:pos="1985"/>
        </w:tabs>
        <w:spacing w:after="0"/>
        <w:ind w:left="709" w:hanging="885"/>
        <w:rPr>
          <w:rFonts w:ascii="Arial" w:eastAsia="Arial" w:hAnsi="Arial"/>
          <w:color w:val="000000"/>
          <w:sz w:val="24"/>
          <w:szCs w:val="24"/>
        </w:rPr>
      </w:pPr>
      <w:r>
        <w:rPr>
          <w:rFonts w:ascii="Arial" w:eastAsia="Arial" w:hAnsi="Arial"/>
          <w:color w:val="000000"/>
          <w:sz w:val="24"/>
          <w:szCs w:val="24"/>
        </w:rPr>
        <w:tab/>
        <w:t>1.2.2</w:t>
      </w:r>
      <w:r>
        <w:rPr>
          <w:rFonts w:ascii="Arial" w:eastAsia="Arial" w:hAnsi="Arial"/>
          <w:b/>
          <w:color w:val="000000"/>
          <w:sz w:val="24"/>
          <w:szCs w:val="24"/>
        </w:rPr>
        <w:t xml:space="preserve"> </w:t>
      </w:r>
      <w:proofErr w:type="gramStart"/>
      <w:r>
        <w:rPr>
          <w:rFonts w:ascii="Arial" w:eastAsia="Arial" w:hAnsi="Arial"/>
          <w:color w:val="000000"/>
          <w:sz w:val="24"/>
          <w:szCs w:val="24"/>
        </w:rPr>
        <w:t>whenever</w:t>
      </w:r>
      <w:proofErr w:type="gramEnd"/>
      <w:r>
        <w:rPr>
          <w:rFonts w:ascii="Arial" w:eastAsia="Arial" w:hAnsi="Arial"/>
          <w:color w:val="000000"/>
          <w:sz w:val="24"/>
          <w:szCs w:val="24"/>
        </w:rPr>
        <w:t xml:space="preserve"> it considers (in its absolute discretion) that it is appropriate   </w:t>
      </w:r>
    </w:p>
    <w:p w14:paraId="00000007" w14:textId="77777777" w:rsidR="00CC3732" w:rsidRDefault="00E57CCD">
      <w:pPr>
        <w:pBdr>
          <w:top w:val="nil"/>
          <w:left w:val="nil"/>
          <w:bottom w:val="nil"/>
          <w:right w:val="nil"/>
          <w:between w:val="nil"/>
        </w:pBdr>
        <w:tabs>
          <w:tab w:val="left" w:pos="1985"/>
        </w:tabs>
        <w:spacing w:after="0"/>
        <w:ind w:left="992" w:hanging="1168"/>
        <w:rPr>
          <w:rFonts w:ascii="Arial" w:eastAsia="Arial" w:hAnsi="Arial"/>
          <w:color w:val="000000"/>
          <w:sz w:val="24"/>
          <w:szCs w:val="24"/>
        </w:rPr>
      </w:pPr>
      <w:r>
        <w:rPr>
          <w:rFonts w:ascii="Arial" w:eastAsia="Arial" w:hAnsi="Arial"/>
          <w:color w:val="000000"/>
          <w:sz w:val="24"/>
          <w:szCs w:val="24"/>
        </w:rPr>
        <w:tab/>
        <w:t xml:space="preserve">     </w:t>
      </w:r>
      <w:proofErr w:type="gramStart"/>
      <w:r>
        <w:rPr>
          <w:rFonts w:ascii="Arial" w:eastAsia="Arial" w:hAnsi="Arial"/>
          <w:color w:val="000000"/>
          <w:sz w:val="24"/>
          <w:szCs w:val="24"/>
        </w:rPr>
        <w:t>to  do</w:t>
      </w:r>
      <w:proofErr w:type="gramEnd"/>
      <w:r>
        <w:rPr>
          <w:rFonts w:ascii="Arial" w:eastAsia="Arial" w:hAnsi="Arial"/>
          <w:color w:val="000000"/>
          <w:sz w:val="24"/>
          <w:szCs w:val="24"/>
        </w:rPr>
        <w:t xml:space="preserve"> so. </w:t>
      </w:r>
    </w:p>
    <w:p w14:paraId="00000008" w14:textId="77777777" w:rsidR="00CC3732" w:rsidRDefault="00E57CCD">
      <w:pPr>
        <w:pBdr>
          <w:top w:val="nil"/>
          <w:left w:val="nil"/>
          <w:bottom w:val="nil"/>
          <w:right w:val="nil"/>
          <w:between w:val="nil"/>
        </w:pBdr>
        <w:tabs>
          <w:tab w:val="left" w:pos="709"/>
        </w:tabs>
        <w:spacing w:before="120" w:after="120"/>
        <w:ind w:left="709" w:hanging="425"/>
        <w:rPr>
          <w:rFonts w:ascii="Arial" w:eastAsia="Arial" w:hAnsi="Arial"/>
          <w:color w:val="000000"/>
          <w:sz w:val="24"/>
          <w:szCs w:val="24"/>
        </w:rPr>
      </w:pPr>
      <w:r>
        <w:rPr>
          <w:rFonts w:ascii="Arial" w:eastAsia="Arial" w:hAnsi="Arial"/>
          <w:color w:val="000000"/>
          <w:sz w:val="24"/>
          <w:szCs w:val="24"/>
        </w:rPr>
        <w:t>1.3</w:t>
      </w:r>
      <w:r>
        <w:rPr>
          <w:rFonts w:ascii="Arial" w:eastAsia="Arial" w:hAnsi="Arial"/>
          <w:b/>
          <w:color w:val="000000"/>
          <w:sz w:val="24"/>
          <w:szCs w:val="24"/>
        </w:rPr>
        <w:t xml:space="preserve">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1.2, CCS shall so notify the Supplier (and any Buyer in writing) and the CCS reserves the right to terminate its Framework Contract for material Default under Clause 10.4 (When CCS or the Buyer can end this contract).</w:t>
      </w:r>
    </w:p>
    <w:p w14:paraId="00000009" w14:textId="77777777" w:rsidR="00CC3732" w:rsidRDefault="00CC3732">
      <w:pPr>
        <w:pBdr>
          <w:top w:val="nil"/>
          <w:left w:val="nil"/>
          <w:bottom w:val="nil"/>
          <w:right w:val="nil"/>
          <w:between w:val="nil"/>
        </w:pBdr>
        <w:tabs>
          <w:tab w:val="left" w:pos="709"/>
        </w:tabs>
        <w:spacing w:before="120" w:after="120"/>
        <w:rPr>
          <w:rFonts w:eastAsia="Calibri" w:cs="Calibri"/>
          <w:color w:val="000000"/>
          <w:sz w:val="28"/>
          <w:szCs w:val="28"/>
        </w:rPr>
      </w:pPr>
    </w:p>
    <w:p w14:paraId="0000000A" w14:textId="77777777" w:rsidR="00CC3732" w:rsidRDefault="00CC3732">
      <w:pPr>
        <w:tabs>
          <w:tab w:val="left" w:pos="2440"/>
        </w:tabs>
      </w:pPr>
    </w:p>
    <w:sectPr w:rsidR="00CC3732">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0D2DA" w14:textId="77777777" w:rsidR="00E57CCD" w:rsidRDefault="00E57CCD">
      <w:pPr>
        <w:spacing w:after="0"/>
      </w:pPr>
      <w:r>
        <w:separator/>
      </w:r>
    </w:p>
  </w:endnote>
  <w:endnote w:type="continuationSeparator" w:id="0">
    <w:p w14:paraId="64FE99F2" w14:textId="77777777" w:rsidR="00E57CCD" w:rsidRDefault="00E57C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D" w14:textId="77777777" w:rsidR="00CC3732" w:rsidRDefault="00E57CCD">
    <w:pPr>
      <w:tabs>
        <w:tab w:val="center" w:pos="4513"/>
        <w:tab w:val="right" w:pos="9026"/>
      </w:tabs>
      <w:spacing w:after="0"/>
      <w:rPr>
        <w:rFonts w:ascii="Arial" w:eastAsia="Arial" w:hAnsi="Arial"/>
        <w:sz w:val="20"/>
        <w:szCs w:val="20"/>
      </w:rPr>
    </w:pPr>
    <w:r>
      <w:rPr>
        <w:rFonts w:ascii="Arial" w:eastAsia="Arial" w:hAnsi="Arial"/>
        <w:sz w:val="20"/>
        <w:szCs w:val="20"/>
      </w:rPr>
      <w:t>Framework Ref: RM6171</w:t>
    </w:r>
    <w:r>
      <w:rPr>
        <w:rFonts w:ascii="Arial" w:eastAsia="Arial" w:hAnsi="Arial"/>
        <w:sz w:val="20"/>
        <w:szCs w:val="20"/>
      </w:rPr>
      <w:tab/>
      <w:t xml:space="preserve">                                           </w:t>
    </w:r>
  </w:p>
  <w:p w14:paraId="0000000E" w14:textId="495F9E5D" w:rsidR="00CC3732" w:rsidRDefault="00E57C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9C477A">
      <w:rPr>
        <w:rFonts w:ascii="Arial" w:eastAsia="Arial" w:hAnsi="Arial"/>
        <w:color w:val="000000"/>
        <w:sz w:val="20"/>
        <w:szCs w:val="20"/>
      </w:rPr>
      <w:fldChar w:fldCharType="separate"/>
    </w:r>
    <w:r w:rsidR="009C477A">
      <w:rPr>
        <w:rFonts w:ascii="Arial" w:eastAsia="Arial" w:hAnsi="Arial"/>
        <w:noProof/>
        <w:color w:val="000000"/>
        <w:sz w:val="20"/>
        <w:szCs w:val="20"/>
      </w:rPr>
      <w:t>1</w:t>
    </w:r>
    <w:r>
      <w:rPr>
        <w:rFonts w:ascii="Arial" w:eastAsia="Arial" w:hAnsi="Arial"/>
        <w:color w:val="000000"/>
        <w:sz w:val="20"/>
        <w:szCs w:val="20"/>
      </w:rPr>
      <w:fldChar w:fldCharType="end"/>
    </w:r>
  </w:p>
  <w:p w14:paraId="0000000F" w14:textId="77777777" w:rsidR="00CC3732" w:rsidRDefault="00E57C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D53B9" w14:textId="77777777" w:rsidR="00E57CCD" w:rsidRDefault="00E57CCD">
      <w:pPr>
        <w:spacing w:after="0"/>
      </w:pPr>
      <w:r>
        <w:separator/>
      </w:r>
    </w:p>
  </w:footnote>
  <w:footnote w:type="continuationSeparator" w:id="0">
    <w:p w14:paraId="1DD9CB73" w14:textId="77777777" w:rsidR="00E57CCD" w:rsidRDefault="00E57C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0B" w14:textId="77777777" w:rsidR="00CC3732" w:rsidRDefault="00E57CCD">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C" w14:textId="4FC3C71D" w:rsidR="00CC3732" w:rsidRDefault="009C477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235ACE"/>
    <w:multiLevelType w:val="multilevel"/>
    <w:tmpl w:val="BDA297D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732"/>
    <w:rsid w:val="009C477A"/>
    <w:rsid w:val="00CC3732"/>
    <w:rsid w:val="00E57CC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3C2CF"/>
  <w15:docId w15:val="{33DF57C5-1371-4976-86BF-231D7D93F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1"/>
      </w:numPr>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1"/>
      </w:numPr>
      <w:spacing w:before="120" w:after="120"/>
      <w:ind w:left="1656"/>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1"/>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zPuuBwAq5NBONv3ECwFi1y5ERw==">AMUW2mUd0fMifYpQK8m+7KmwTgAjb0YtbNix9nxaYtFqyBsKZI1mhZOZPu9c/FTtWhnwS0mdDQbxokE8yPZdsrW+Xe9YxucEBeBniOC09NQ78wWobTRvHFrT+H4gmqlz4atyszTz3fNm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150</Words>
  <Characters>860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Fiona Ryan</dc:creator>
  <cp:lastModifiedBy>Fiona Ryan</cp:lastModifiedBy>
  <cp:revision>2</cp:revision>
  <dcterms:created xsi:type="dcterms:W3CDTF">2021-01-26T23:39:00Z</dcterms:created>
  <dcterms:modified xsi:type="dcterms:W3CDTF">2021-01-26T23:39:00Z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